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黑体" w:hAnsi="黑体" w:eastAsia="黑体" w:cs="黑体"/>
                <w:kern w:val="2"/>
                <w:sz w:val="28"/>
                <w:szCs w:val="28"/>
                <w:lang w:val="en-US" w:eastAsia="zh-CN"/>
              </w:rPr>
            </w:pPr>
            <w:r>
              <w:rPr>
                <w:rFonts w:hint="eastAsia" w:ascii="黑体" w:hAnsi="黑体" w:eastAsia="黑体" w:cs="黑体"/>
                <w:kern w:val="0"/>
                <w:sz w:val="28"/>
                <w:szCs w:val="28"/>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bookmarkStart w:id="0" w:name="_GoBack" w:colFirst="8" w:colLast="8"/>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ascii="仿宋_GB2312" w:hAnsi="仿宋" w:eastAsia="仿宋_GB2312" w:cs="黑体"/>
                <w:kern w:val="0"/>
                <w:sz w:val="18"/>
                <w:szCs w:val="18"/>
              </w:rPr>
              <w:t>D210000201811270031</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煤都路海新街龙凤矿砂井栋的晶晶洁餐具消毒清洗厂的锅炉烟气异味扰民，生产废水直排到厂内渗坑，污染地下水。该厂院内的煤堆产生扬尘扰民。</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基本属实。2018年11月28日，东洲区环保分局接到投诉后立即开展调查。经查,东洲区环保分局曾于2017年12月15日因企业使用燃煤锅炉,污水直排及无环保手续的问题要求企业进行整改,并立案查处。2018年11月30日，东洲区环保分局现场检查,企业未生产,燃煤锅炉已经拆除,改造为电炉;企业生产废水排入蓄水池中,经沉淀后运送至东泽污水处理厂处理,并与东泽污水处理厂签订污水处理协议;企业院内有一处煤堆,现场检查已经覆盖;目前企业正在办理环保审批手续。</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该案已办结。该企业已完成整改，环保手续办理完成，已验收，污水经污水处理设施处理后送至东泽污水处理厂，已与东泽污水处理厂签订协议，该企业燃煤锅炉已改为电炉。</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24"/>
              </w:rPr>
            </w:pPr>
            <w:r>
              <w:rPr>
                <w:rFonts w:hint="eastAsia" w:ascii="仿宋_GB2312" w:hAnsi="仿宋" w:eastAsia="仿宋_GB2312" w:cs="黑体"/>
                <w:kern w:val="0"/>
                <w:sz w:val="24"/>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市生态环境局东洲分局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B2116"/>
    <w:rsid w:val="00394E4E"/>
    <w:rsid w:val="00665DF8"/>
    <w:rsid w:val="00764B9F"/>
    <w:rsid w:val="00813236"/>
    <w:rsid w:val="008B1A44"/>
    <w:rsid w:val="00DE2D99"/>
    <w:rsid w:val="00E12D4D"/>
    <w:rsid w:val="00F62EB5"/>
    <w:rsid w:val="00FC1A82"/>
    <w:rsid w:val="54E96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Words>
  <Characters>629</Characters>
  <Lines>5</Lines>
  <Paragraphs>1</Paragraphs>
  <TotalTime>0</TotalTime>
  <ScaleCrop>false</ScaleCrop>
  <LinksUpToDate>false</LinksUpToDate>
  <CharactersWithSpaces>738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2019-12-11T02:27:45Z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