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ascii="黑体" w:hAnsi="黑体" w:eastAsia="黑体" w:cs="黑体"/>
          <w:sz w:val="32"/>
          <w:szCs w:val="32"/>
        </w:rPr>
      </w:pPr>
      <w:r>
        <w:rPr>
          <w:rFonts w:hint="eastAsia" w:ascii="黑体" w:hAnsi="黑体" w:eastAsia="黑体" w:cs="黑体"/>
          <w:sz w:val="32"/>
          <w:szCs w:val="32"/>
        </w:rPr>
        <w:t>附件2</w:t>
      </w:r>
    </w:p>
    <w:p>
      <w:pPr>
        <w:spacing w:line="600" w:lineRule="exact"/>
        <w:jc w:val="center"/>
        <w:rPr>
          <w:rFonts w:ascii="华文中宋" w:hAnsi="华文中宋" w:eastAsia="华文中宋" w:cs="黑体"/>
          <w:sz w:val="32"/>
          <w:szCs w:val="32"/>
        </w:rPr>
      </w:pPr>
      <w:r>
        <w:rPr>
          <w:rFonts w:hint="eastAsia" w:ascii="华文中宋" w:hAnsi="华文中宋" w:eastAsia="华文中宋" w:cs="黑体"/>
          <w:sz w:val="32"/>
          <w:szCs w:val="32"/>
        </w:rPr>
        <w:t>辽宁省抚顺市东洲区中央生态环保督察拟销号群众举报问题查处情况公示第一批</w:t>
      </w:r>
    </w:p>
    <w:p>
      <w:pPr>
        <w:spacing w:line="600" w:lineRule="exact"/>
        <w:jc w:val="center"/>
        <w:rPr>
          <w:rFonts w:ascii="楷体" w:hAnsi="楷体" w:eastAsia="楷体" w:cs="黑体"/>
          <w:sz w:val="28"/>
          <w:szCs w:val="28"/>
        </w:rPr>
      </w:pPr>
      <w:r>
        <w:rPr>
          <w:rFonts w:hint="eastAsia" w:ascii="楷体" w:hAnsi="楷体" w:eastAsia="楷体" w:cs="黑体"/>
          <w:sz w:val="28"/>
          <w:szCs w:val="28"/>
        </w:rPr>
        <w:t>（2019年12月5日）</w:t>
      </w:r>
    </w:p>
    <w:tbl>
      <w:tblPr>
        <w:tblStyle w:val="5"/>
        <w:tblW w:w="1515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35"/>
        <w:gridCol w:w="866"/>
        <w:gridCol w:w="2532"/>
        <w:gridCol w:w="936"/>
        <w:gridCol w:w="3240"/>
        <w:gridCol w:w="992"/>
        <w:gridCol w:w="2552"/>
        <w:gridCol w:w="992"/>
        <w:gridCol w:w="2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86"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序</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号</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受理</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编号</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交办问题基本情况</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行政</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区域</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调查核实情况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是否</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处理和整改情况</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问责</w:t>
            </w:r>
          </w:p>
          <w:p>
            <w:pPr>
              <w:spacing w:line="360" w:lineRule="exact"/>
              <w:jc w:val="center"/>
              <w:rPr>
                <w:rFonts w:ascii="黑体" w:hAnsi="黑体" w:eastAsia="黑体" w:cs="黑体"/>
                <w:kern w:val="2"/>
                <w:sz w:val="28"/>
                <w:szCs w:val="28"/>
              </w:rPr>
            </w:pPr>
            <w:r>
              <w:rPr>
                <w:rFonts w:hint="eastAsia" w:ascii="黑体" w:hAnsi="黑体" w:eastAsia="黑体" w:cs="黑体"/>
                <w:kern w:val="0"/>
                <w:sz w:val="28"/>
                <w:szCs w:val="28"/>
              </w:rPr>
              <w:t>情况</w:t>
            </w:r>
          </w:p>
        </w:tc>
        <w:tc>
          <w:tcPr>
            <w:tcW w:w="2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hint="eastAsia" w:ascii="黑体" w:hAnsi="黑体" w:eastAsia="黑体" w:cs="黑体"/>
                <w:kern w:val="2"/>
                <w:sz w:val="28"/>
                <w:szCs w:val="28"/>
                <w:lang w:eastAsia="zh-CN"/>
              </w:rPr>
            </w:pPr>
            <w:r>
              <w:rPr>
                <w:rFonts w:hint="eastAsia" w:ascii="黑体" w:hAnsi="黑体" w:eastAsia="黑体" w:cs="黑体"/>
                <w:kern w:val="0"/>
                <w:sz w:val="28"/>
                <w:szCs w:val="28"/>
                <w:lang w:eastAsia="zh-CN"/>
              </w:rPr>
              <w:t>责任部门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61" w:hRule="atLeast"/>
          <w:jc w:val="center"/>
        </w:trPr>
        <w:tc>
          <w:tcPr>
            <w:tcW w:w="53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0"/>
                <w:sz w:val="24"/>
              </w:rPr>
              <w:t>1</w:t>
            </w:r>
          </w:p>
        </w:tc>
        <w:tc>
          <w:tcPr>
            <w:tcW w:w="86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ascii="仿宋_GB2312" w:hAnsi="仿宋" w:eastAsia="仿宋_GB2312" w:cs="黑体"/>
                <w:kern w:val="2"/>
                <w:sz w:val="24"/>
              </w:rPr>
              <w:t>X210000201811110011</w:t>
            </w:r>
          </w:p>
        </w:tc>
        <w:tc>
          <w:tcPr>
            <w:tcW w:w="253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哈达镇有2家镁矿企业、10多家碎石企业，放炮噪声扰民，粉尘污染严重。以上企业在未办理相关手续的情况下毁林开山，运输车辆不苫盖，碎石子遗撒严重。有检查时就停产，检查走后就恢复生产。去年曾向中央环保督察组举报，至今未解决。</w:t>
            </w:r>
          </w:p>
        </w:tc>
        <w:tc>
          <w:tcPr>
            <w:tcW w:w="936"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东洲区</w:t>
            </w:r>
          </w:p>
        </w:tc>
        <w:tc>
          <w:tcPr>
            <w:tcW w:w="3240"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举报情况基本属实，2018年11月12日，接到信访投诉案件后东洲区环保分局，东洲区安监局、交通局、执法局立即进行了调查。</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1.经查, 举报放炮时产生的粉尘污染及噪音扰民问题基本属实。2018年进行爆破作业的只有2家企业，企业爆破均在公安部门备案，放炮行为合法。</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关于12家碎石企业在未办理相关手续的情况下毁林开山的问题属实。哈达镇12家碎石企业违法占用林地共43.0533公顷。东洲区人民法院于2011年10月13日—2012年7月18对9家企业作出了刑事判决，市森林公安局和东洲区林业局于2011年8月22日—2015年4月30日对3家企业予以行政处罚。</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3.关于运输车辆不苫盖，碎石子遗撒严重的问题基本属实。2018年，哈达镇政府，东洲区路政局、交通局对12家碎石企业运输车辆开展了专项治理活动。经规范化管理后，企业自有运输车辆的苫盖、遗撒问题已得到根本性解决。</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4.关于有检查时就停产，检查走后就恢复生产的问题不属实。 由于相邻开采范围间距不符合采石企业安全生产许可证要求，东洲区安监局于2018年5月要求11家采石企业停产。</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5.关于2017年去年曾向中央环保督察组举报，至今未解决问题不属实。2017年接到举报后，12户碎石企业对产尘工序由原来的苫布封闭全部改为用彩钢板封闭，并安装了喷淋设备。</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基本属实</w:t>
            </w:r>
          </w:p>
        </w:tc>
        <w:tc>
          <w:tcPr>
            <w:tcW w:w="255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该案已办结。</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1、为防止放炮噪声对周边居民造成影响，哈达镇人民政府对2户碎石企业将进行严格监管，要求企业采取错时生产。同时公安部门将严格行使公告义务。</w:t>
            </w:r>
          </w:p>
          <w:p>
            <w:pPr>
              <w:spacing w:line="360" w:lineRule="exact"/>
              <w:jc w:val="center"/>
              <w:rPr>
                <w:rFonts w:ascii="仿宋_GB2312" w:hAnsi="仿宋" w:eastAsia="仿宋_GB2312" w:cs="黑体"/>
                <w:kern w:val="0"/>
                <w:sz w:val="18"/>
                <w:szCs w:val="18"/>
              </w:rPr>
            </w:pPr>
            <w:r>
              <w:rPr>
                <w:rFonts w:hint="eastAsia" w:ascii="仿宋_GB2312" w:hAnsi="仿宋" w:eastAsia="仿宋_GB2312" w:cs="黑体"/>
                <w:kern w:val="0"/>
                <w:sz w:val="18"/>
                <w:szCs w:val="18"/>
              </w:rPr>
              <w:t>2、2017年接到举报后，东洲区政府高度重视，组织环保、安监、哈达镇政府、林业研究解决方案，统一对该区域碎石企业进行整改，采取封闭防尘措施，对产尘工序改造及增加喷淋设施等方式，确保污染问题得到彻底解决。目前，12家碎石企业均已完成整改，产尘设施由苫布封闭改为用彩钢板全封闭，并全部加装喷淋设备。</w:t>
            </w:r>
          </w:p>
        </w:tc>
        <w:tc>
          <w:tcPr>
            <w:tcW w:w="992"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0"/>
                <w:sz w:val="24"/>
              </w:rPr>
            </w:pPr>
            <w:r>
              <w:rPr>
                <w:rFonts w:hint="eastAsia" w:ascii="仿宋_GB2312" w:hAnsi="仿宋" w:eastAsia="仿宋_GB2312" w:cs="黑体"/>
                <w:kern w:val="0"/>
                <w:sz w:val="24"/>
              </w:rPr>
              <w:t>无</w:t>
            </w:r>
          </w:p>
        </w:tc>
        <w:tc>
          <w:tcPr>
            <w:tcW w:w="2505" w:type="dxa"/>
            <w:tcBorders>
              <w:top w:val="single" w:color="auto" w:sz="4" w:space="0"/>
              <w:left w:val="single" w:color="auto" w:sz="4" w:space="0"/>
              <w:bottom w:val="single" w:color="auto" w:sz="4" w:space="0"/>
              <w:right w:val="single" w:color="auto" w:sz="4" w:space="0"/>
            </w:tcBorders>
            <w:vAlign w:val="center"/>
          </w:tcPr>
          <w:p>
            <w:pPr>
              <w:spacing w:line="360" w:lineRule="exact"/>
              <w:jc w:val="center"/>
              <w:rPr>
                <w:rFonts w:ascii="仿宋_GB2312" w:hAnsi="仿宋" w:eastAsia="仿宋_GB2312" w:cs="黑体"/>
                <w:kern w:val="2"/>
                <w:sz w:val="24"/>
              </w:rPr>
            </w:pPr>
            <w:r>
              <w:rPr>
                <w:rFonts w:hint="eastAsia" w:ascii="仿宋_GB2312" w:hAnsi="仿宋" w:eastAsia="仿宋_GB2312" w:cs="黑体"/>
                <w:kern w:val="2"/>
                <w:sz w:val="24"/>
              </w:rPr>
              <w:t>市生态环境局东洲分局、哈达镇</w:t>
            </w:r>
            <w:r>
              <w:rPr>
                <w:rFonts w:hint="eastAsia" w:ascii="仿宋_GB2312" w:hAnsi="仿宋" w:eastAsia="仿宋_GB2312" w:cs="黑体"/>
                <w:kern w:val="2"/>
                <w:sz w:val="24"/>
                <w:lang w:eastAsia="zh-CN"/>
              </w:rPr>
              <w:t>、</w:t>
            </w:r>
            <w:bookmarkStart w:id="0" w:name="_GoBack"/>
            <w:bookmarkEnd w:id="0"/>
            <w:r>
              <w:rPr>
                <w:rFonts w:hint="eastAsia" w:ascii="仿宋_GB2312" w:hAnsi="仿宋" w:eastAsia="仿宋_GB2312" w:cs="黑体"/>
                <w:kern w:val="2"/>
                <w:sz w:val="24"/>
              </w:rPr>
              <w:t>区安监局</w:t>
            </w:r>
          </w:p>
        </w:tc>
      </w:tr>
    </w:tbl>
    <w:p>
      <w:pPr>
        <w:spacing w:line="480" w:lineRule="exact"/>
        <w:ind w:firstLine="560" w:firstLineChars="200"/>
        <w:rPr>
          <w:rFonts w:ascii="仿宋_GB2312" w:hAnsi="仿宋" w:eastAsia="仿宋_GB2312" w:cs="黑体"/>
          <w:sz w:val="28"/>
          <w:szCs w:val="28"/>
        </w:rPr>
      </w:pPr>
      <w:r>
        <w:rPr>
          <w:rFonts w:hint="eastAsia" w:ascii="仿宋_GB2312" w:hAnsi="仿宋" w:eastAsia="仿宋_GB2312" w:cs="黑体"/>
          <w:sz w:val="28"/>
          <w:szCs w:val="28"/>
        </w:rPr>
        <w:t>以上群众举报问题查处情况向社会公示，公示期内如有异议，请以信函或者电话形式署联系方式，向东洲区生态环境保护督察整改工作领导小组办公室反馈。邮寄的以寄出邮戳为准，直接送达的以送达日期为准。</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公示时间：</w:t>
      </w:r>
      <w:r>
        <w:rPr>
          <w:rFonts w:hint="eastAsia" w:ascii="仿宋_GB2312" w:hAnsi="仿宋" w:eastAsia="仿宋_GB2312" w:cs="黑体"/>
          <w:sz w:val="28"/>
          <w:szCs w:val="28"/>
        </w:rPr>
        <w:t>2019年12月11日至2019年12月24日（公示期10个工作日）</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受理部门：</w:t>
      </w:r>
      <w:r>
        <w:rPr>
          <w:rFonts w:hint="eastAsia" w:ascii="仿宋_GB2312" w:hAnsi="仿宋" w:eastAsia="仿宋_GB2312" w:cs="黑体"/>
          <w:sz w:val="28"/>
          <w:szCs w:val="28"/>
        </w:rPr>
        <w:t>东洲区生态环境保护督察整改工作领导小组办公室</w:t>
      </w:r>
    </w:p>
    <w:p>
      <w:pPr>
        <w:spacing w:line="480" w:lineRule="exact"/>
        <w:ind w:firstLine="562" w:firstLineChars="200"/>
        <w:rPr>
          <w:rFonts w:ascii="仿宋_GB2312" w:hAnsi="仿宋" w:eastAsia="仿宋_GB2312" w:cs="黑体"/>
          <w:sz w:val="28"/>
          <w:szCs w:val="28"/>
        </w:rPr>
      </w:pPr>
      <w:r>
        <w:rPr>
          <w:rFonts w:hint="eastAsia" w:ascii="仿宋_GB2312" w:hAnsi="仿宋" w:eastAsia="仿宋_GB2312" w:cs="黑体"/>
          <w:b/>
          <w:sz w:val="28"/>
          <w:szCs w:val="28"/>
        </w:rPr>
        <w:t>联系电话：</w:t>
      </w:r>
      <w:r>
        <w:rPr>
          <w:rFonts w:hint="eastAsia" w:ascii="仿宋_GB2312" w:hAnsi="仿宋" w:eastAsia="仿宋_GB2312" w:cs="黑体"/>
          <w:sz w:val="28"/>
          <w:szCs w:val="28"/>
        </w:rPr>
        <w:t>024-54663099</w:t>
      </w:r>
    </w:p>
    <w:p>
      <w:r>
        <w:rPr>
          <w:rFonts w:hint="eastAsia" w:ascii="仿宋_GB2312" w:hAnsi="仿宋" w:eastAsia="仿宋_GB2312" w:cs="黑体"/>
          <w:b/>
          <w:sz w:val="28"/>
          <w:szCs w:val="28"/>
        </w:rPr>
        <w:t xml:space="preserve">    邮寄地址：</w:t>
      </w:r>
      <w:r>
        <w:rPr>
          <w:rFonts w:hint="eastAsia" w:ascii="仿宋_GB2312" w:hAnsi="仿宋" w:eastAsia="仿宋_GB2312" w:cs="黑体"/>
          <w:sz w:val="28"/>
          <w:szCs w:val="28"/>
        </w:rPr>
        <w:t xml:space="preserve">东洲区搭连路2号     </w:t>
      </w:r>
    </w:p>
    <w:p>
      <w:pPr>
        <w:spacing w:line="480" w:lineRule="exact"/>
        <w:ind w:firstLine="420" w:firstLineChars="200"/>
      </w:pPr>
    </w:p>
    <w:sectPr>
      <w:pgSz w:w="16838" w:h="11906" w:orient="landscape"/>
      <w:pgMar w:top="1800" w:right="1440" w:bottom="1800" w:left="144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华文中宋">
    <w:panose1 w:val="02010600040101010101"/>
    <w:charset w:val="86"/>
    <w:family w:val="auto"/>
    <w:pitch w:val="default"/>
    <w:sig w:usb0="00000287" w:usb1="080F0000" w:usb2="00000000" w:usb3="00000000" w:csb0="0004009F" w:csb1="DFD70000"/>
  </w:font>
  <w:font w:name="楷体">
    <w:panose1 w:val="02010609060101010101"/>
    <w:charset w:val="86"/>
    <w:family w:val="modern"/>
    <w:pitch w:val="default"/>
    <w:sig w:usb0="800002BF" w:usb1="38CF7CFA" w:usb2="00000016" w:usb3="00000000" w:csb0="00040001"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A44"/>
    <w:rsid w:val="000A2C1A"/>
    <w:rsid w:val="000C7310"/>
    <w:rsid w:val="00120C23"/>
    <w:rsid w:val="00196536"/>
    <w:rsid w:val="002B59A8"/>
    <w:rsid w:val="003B538C"/>
    <w:rsid w:val="003C4A6E"/>
    <w:rsid w:val="003E7FFC"/>
    <w:rsid w:val="00602081"/>
    <w:rsid w:val="00602E02"/>
    <w:rsid w:val="00665DF8"/>
    <w:rsid w:val="00694C00"/>
    <w:rsid w:val="008B1A44"/>
    <w:rsid w:val="00941772"/>
    <w:rsid w:val="00AB7CA5"/>
    <w:rsid w:val="00CC4791"/>
    <w:rsid w:val="00DE3DA3"/>
    <w:rsid w:val="00DF6DEC"/>
    <w:rsid w:val="00F62EB5"/>
    <w:rsid w:val="00FC1A82"/>
    <w:rsid w:val="00FE7915"/>
    <w:rsid w:val="5ACF7D2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jc w:val="left"/>
    </w:pPr>
    <w:rPr>
      <w:sz w:val="18"/>
      <w:szCs w:val="18"/>
    </w:rPr>
  </w:style>
  <w:style w:type="paragraph" w:styleId="3">
    <w:name w:val="header"/>
    <w:basedOn w:val="1"/>
    <w:link w:val="7"/>
    <w:semiHidden/>
    <w:unhideWhenUsed/>
    <w:qFormat/>
    <w:uiPriority w:val="99"/>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rPr>
      <w:rFonts w:ascii="Times New Roman" w:hAnsi="Times New Roman"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customStyle="1" w:styleId="7">
    <w:name w:val="页眉 Char"/>
    <w:basedOn w:val="6"/>
    <w:link w:val="3"/>
    <w:semiHidden/>
    <w:qFormat/>
    <w:uiPriority w:val="99"/>
    <w:rPr>
      <w:sz w:val="18"/>
      <w:szCs w:val="18"/>
    </w:rPr>
  </w:style>
  <w:style w:type="character" w:customStyle="1" w:styleId="8">
    <w:name w:val="页脚 Char"/>
    <w:basedOn w:val="6"/>
    <w:link w:val="2"/>
    <w:semiHidden/>
    <w:qFormat/>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Pages>
  <Words>185</Words>
  <Characters>1061</Characters>
  <Lines>8</Lines>
  <Paragraphs>2</Paragraphs>
  <TotalTime>0</TotalTime>
  <ScaleCrop>false</ScaleCrop>
  <LinksUpToDate>false</LinksUpToDate>
  <CharactersWithSpaces>1244</CharactersWithSpaces>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2019-12-09T03:16:00Z</dcterms:created>
  <dc:creator>admin</dc:creator>
  <cp:lastModifiedBy>Administrator</cp:lastModifiedBy>
  <dcterms:modified xsi:type="dcterms:W3CDTF">2019-12-11T02:07:12Z</dcterms:modified>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