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24592">
      <w:pPr>
        <w:pStyle w:val="2"/>
        <w:jc w:val="left"/>
        <w:rPr>
          <w:rFonts w:ascii="方正公文小标宋" w:eastAsia="方正公文小标宋"/>
          <w:b w:val="0"/>
          <w:sz w:val="84"/>
          <w:szCs w:val="84"/>
          <w:lang w:eastAsia="zh-CN"/>
        </w:rPr>
      </w:pPr>
    </w:p>
    <w:p w14:paraId="763358C6">
      <w:pPr>
        <w:pStyle w:val="2"/>
        <w:jc w:val="left"/>
        <w:rPr>
          <w:rFonts w:ascii="方正公文小标宋" w:eastAsia="方正公文小标宋"/>
          <w:b w:val="0"/>
          <w:sz w:val="84"/>
          <w:szCs w:val="84"/>
          <w:lang w:eastAsia="zh-CN"/>
        </w:rPr>
      </w:pPr>
    </w:p>
    <w:p w14:paraId="5C21835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辽宁省抚顺市东洲区东洲街道</w:t>
      </w:r>
    </w:p>
    <w:p w14:paraId="570104B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69EEC653">
      <w:pPr>
        <w:rPr>
          <w:rFonts w:ascii="方正公文小标宋" w:eastAsia="方正公文小标宋"/>
          <w:sz w:val="84"/>
          <w:szCs w:val="84"/>
          <w:lang w:eastAsia="zh-CN"/>
        </w:rPr>
      </w:pPr>
    </w:p>
    <w:p w14:paraId="4ACD9D82">
      <w:pPr>
        <w:rPr>
          <w:rFonts w:ascii="方正公文小标宋" w:eastAsia="方正公文小标宋"/>
          <w:sz w:val="84"/>
          <w:szCs w:val="84"/>
          <w:lang w:eastAsia="zh-CN"/>
        </w:rPr>
      </w:pPr>
    </w:p>
    <w:p w14:paraId="4DF8C9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138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43CE949">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50DE10C">
          <w:pPr>
            <w:spacing w:before="0" w:beforeLines="0" w:after="0" w:afterLines="0" w:line="240" w:lineRule="auto"/>
            <w:ind w:left="0" w:leftChars="0" w:right="0" w:rightChars="0" w:firstLine="0" w:firstLineChars="0"/>
            <w:jc w:val="center"/>
          </w:pPr>
        </w:p>
        <w:p w14:paraId="3B207A66">
          <w:pPr>
            <w:pStyle w:val="7"/>
            <w:numPr>
              <w:ilvl w:val="0"/>
              <w:numId w:val="2"/>
            </w:numPr>
            <w:tabs>
              <w:tab w:val="right" w:leader="dot" w:pos="14001"/>
            </w:tabs>
            <w:ind w:leftChars="0"/>
          </w:pPr>
          <w:r>
            <w:rPr>
              <w:rFonts w:hint="eastAsia" w:eastAsia="方正小标宋_GBK" w:cs="Times New Roman"/>
              <w:color w:val="auto"/>
              <w:spacing w:val="7"/>
              <w:sz w:val="44"/>
              <w:szCs w:val="44"/>
              <w:lang w:val="en-US" w:eastAsia="zh-CN"/>
            </w:rPr>
            <w:t xml:space="preserve"> </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_Toc24332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_Toc24332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6F11CFD">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2.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_Toc13731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_Toc13731 \h </w:instrText>
          </w:r>
          <w:r>
            <w:fldChar w:fldCharType="separate"/>
          </w:r>
          <w:r>
            <w:t>10</w:t>
          </w:r>
          <w:r>
            <w:fldChar w:fldCharType="end"/>
          </w:r>
          <w:r>
            <w:rPr>
              <w:rFonts w:ascii="Times New Roman" w:hAnsi="Times New Roman" w:eastAsia="方正小标宋_GBK" w:cs="Times New Roman"/>
              <w:color w:val="auto"/>
              <w:spacing w:val="7"/>
              <w:szCs w:val="44"/>
              <w:lang w:eastAsia="zh-CN"/>
            </w:rPr>
            <w:fldChar w:fldCharType="end"/>
          </w:r>
        </w:p>
        <w:p w14:paraId="211A8CE6">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3.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_Toc25610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_Toc25610 \h </w:instrText>
          </w:r>
          <w:r>
            <w:fldChar w:fldCharType="separate"/>
          </w:r>
          <w:r>
            <w:t>37</w:t>
          </w:r>
          <w:r>
            <w:fldChar w:fldCharType="end"/>
          </w:r>
          <w:r>
            <w:rPr>
              <w:rFonts w:ascii="Times New Roman" w:hAnsi="Times New Roman" w:eastAsia="方正小标宋_GBK" w:cs="Times New Roman"/>
              <w:color w:val="auto"/>
              <w:spacing w:val="7"/>
              <w:szCs w:val="44"/>
              <w:lang w:eastAsia="zh-CN"/>
            </w:rPr>
            <w:fldChar w:fldCharType="end"/>
          </w:r>
        </w:p>
        <w:p w14:paraId="1DC6E47E">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E4671CD">
      <w:pPr>
        <w:rPr>
          <w:lang w:eastAsia="zh-CN"/>
        </w:rPr>
      </w:pPr>
    </w:p>
    <w:p w14:paraId="40F4F5E4">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F86537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24332"/>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13A525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4E5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AB8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AF5040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0F6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18CA08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0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9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647CF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6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A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4B6782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F2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E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76D55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9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8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社区及以下党组织的设置、调整和换届，抓好社区党组织标准化规范化建设，执行党的组织生活制度，强化党群服务中心阵地建设，督促履行“四议两公开”决策程序，规范党建工作经费使用管理，排查整顿软弱涣散基层党组织，做好党建典型选树，深入开展“共产党员先锋工程”“我为群众办实事”等活动</w:t>
            </w:r>
          </w:p>
        </w:tc>
      </w:tr>
      <w:tr w14:paraId="681063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6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B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居民委员会、居务监督委员会规范化建设，负责居民委员会设立、撤销、范围调整的提议，指导、监督居民委员会换届和补选，支持保障基层群众自治组织依法开展自治活动</w:t>
            </w:r>
          </w:p>
        </w:tc>
      </w:tr>
      <w:tr w14:paraId="00A46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9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7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1B2D72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4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A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6184BE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14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7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5F3AF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C9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E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14A7E8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C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2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负责社区干部的教育培训、选拔考核、管理监督、待遇保障工作，优化社区干部年龄、学历结构，加强社区后备力量队伍建设</w:t>
            </w:r>
          </w:p>
        </w:tc>
      </w:tr>
      <w:tr w14:paraId="4203CB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2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负责选派干部的日常管理工作，做好驻社区干部的履职管理、服务保障和考核工作</w:t>
            </w:r>
          </w:p>
        </w:tc>
      </w:tr>
      <w:tr w14:paraId="18BC95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6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C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7629A4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8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0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30ACF8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F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B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社区两级监督体系建设，落实“阳光三务”工作；受理党员的控告和申诉，开展受处分党员干部回访教育</w:t>
            </w:r>
          </w:p>
        </w:tc>
      </w:tr>
      <w:tr w14:paraId="3B685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8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7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推进精神文明建设工作，培育和践行社会主义核心价值观，弘扬雷锋精神，规范新时代文明实践所建设和管理，开展抚顺“百姓雷锋”等典型选树和宣传活动</w:t>
            </w:r>
          </w:p>
        </w:tc>
      </w:tr>
      <w:tr w14:paraId="4B00AD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4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7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60B7D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C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2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13E1F7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C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F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0A7C7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1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5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贯彻落实政治协商工作制度，支持保障政协委员进行民主监督和参政议政，开展提案办理，做好委员推选、联络服务工作，加强“书香政协”建设，用好“辽事好商量、聊事为人民”协商平台</w:t>
            </w:r>
          </w:p>
        </w:tc>
      </w:tr>
      <w:tr w14:paraId="76795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25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C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441BF0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7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025482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3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2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0068B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B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1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5D0FDF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FDB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23D1BC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C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7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4DB747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A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5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5BDF17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3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1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围绕本街道重点产业，制定年度产业项目计划，做好项目包装</w:t>
            </w:r>
          </w:p>
        </w:tc>
      </w:tr>
      <w:tr w14:paraId="37E28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A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7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优化营商环境，加强惠企政策宣传，做好企业服务工作，助推企业发展</w:t>
            </w:r>
          </w:p>
        </w:tc>
      </w:tr>
      <w:tr w14:paraId="0800AF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6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A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开展科技政策宣传，支持引导企业科技创新和科技成果推广运用</w:t>
            </w:r>
          </w:p>
        </w:tc>
      </w:tr>
      <w:tr w14:paraId="29117E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C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E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4BAC19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9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6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6ECD72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A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6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4AC4FD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5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34F42B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9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C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开展闲置厂房、楼宇等资源的摸排、盘活服务工作</w:t>
            </w:r>
          </w:p>
        </w:tc>
      </w:tr>
      <w:tr w14:paraId="327744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8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4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培育和发展商会组织，发挥商会经济服务、权益服务等作用，助推民营经济健康发展</w:t>
            </w:r>
          </w:p>
        </w:tc>
      </w:tr>
      <w:tr w14:paraId="1EB56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3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A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依法依规开展统计工作，落实经济普查、人口普查等重大国情国力普查及抽样调查，承担本地经济运行数据监测、上报等工作</w:t>
            </w:r>
          </w:p>
        </w:tc>
      </w:tr>
      <w:tr w14:paraId="27270F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5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B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208D69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502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634086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1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0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5A7A5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1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C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506DC0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0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A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7D70A1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1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3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53D521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7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3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0B97F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4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48209C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E2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5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513BBB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2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5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43DCF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7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4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405121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2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C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指导社区制定、修订居民公约并进行备案，负责社区社会组织的备案和管理工作</w:t>
            </w:r>
          </w:p>
        </w:tc>
      </w:tr>
      <w:tr w14:paraId="7B3F52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9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3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1C1C7C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9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C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366D3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D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8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11167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0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4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2A42E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1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8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2D5990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0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E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54A6D4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C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C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3D48A5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4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开展“六助”服务，健全完善服务供给等机制，有效保障老年人享有基本养老服务</w:t>
            </w:r>
          </w:p>
        </w:tc>
      </w:tr>
      <w:tr w14:paraId="2C1870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48F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24A054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5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F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履行法治建设责任，开展普法宣传活动，推进法治政府建设，指导社区做好依法治理工作</w:t>
            </w:r>
          </w:p>
        </w:tc>
      </w:tr>
      <w:tr w14:paraId="7BCE76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0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3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1ED441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1BD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五、生态环保（2项）</w:t>
            </w:r>
          </w:p>
        </w:tc>
      </w:tr>
      <w:tr w14:paraId="15350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7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A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开展生态环保法律法规和相关知识的宣传教育，做好涉及街道、社区层面生态环境保护问题的整改工作</w:t>
            </w:r>
          </w:p>
        </w:tc>
      </w:tr>
      <w:tr w14:paraId="325D8E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F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8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w:t>
            </w:r>
          </w:p>
        </w:tc>
      </w:tr>
      <w:tr w14:paraId="63D418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DBA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六、城乡建设（8项）</w:t>
            </w:r>
          </w:p>
        </w:tc>
      </w:tr>
      <w:tr w14:paraId="3AC470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5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9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3AD802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C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2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4DE2E5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4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E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67AC83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2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8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580D0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3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2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5F38EC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9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A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56C6E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14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C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6387B6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4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C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w:t>
            </w:r>
          </w:p>
        </w:tc>
      </w:tr>
      <w:tr w14:paraId="683ED3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C6A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七、文化和旅游（2项）</w:t>
            </w:r>
          </w:p>
        </w:tc>
      </w:tr>
      <w:tr w14:paraId="3B9E5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9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0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0E4DD0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7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8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深挖本街道旅游资源，推进文旅产业融合发展</w:t>
            </w:r>
          </w:p>
        </w:tc>
      </w:tr>
      <w:tr w14:paraId="7AEF74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1F0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八、应急管理及消防（2项）</w:t>
            </w:r>
          </w:p>
        </w:tc>
      </w:tr>
      <w:tr w14:paraId="0F48F9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F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0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落实安全生产“党政同责”“一岗双责”,督促和指导企业、社区落实安全生产责任制</w:t>
            </w:r>
          </w:p>
        </w:tc>
      </w:tr>
      <w:tr w14:paraId="61C60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7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2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指导、支持和帮助居民委员会开展群众性的消防工作</w:t>
            </w:r>
          </w:p>
        </w:tc>
      </w:tr>
      <w:tr w14:paraId="74C3D0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8AB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九、综合政务（9项）</w:t>
            </w:r>
          </w:p>
        </w:tc>
      </w:tr>
      <w:tr w14:paraId="40C066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1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F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抓好数字政府建设，做好电子政务管理工作，完善街道综合指挥调度机制，落实政务信息公开制度</w:t>
            </w:r>
          </w:p>
        </w:tc>
      </w:tr>
      <w:tr w14:paraId="185345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3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E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负责街道、社区财务管理工作，加强行政事业性国有资产管理及监督执行，维护行政事业单位资产信息</w:t>
            </w:r>
          </w:p>
        </w:tc>
      </w:tr>
      <w:tr w14:paraId="44339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FC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E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610212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F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B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257BEF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0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7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2D63E0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6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7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执行档案法律法规，做好本级档案管理工作，指导、监督指导社区做好档案工作</w:t>
            </w:r>
          </w:p>
        </w:tc>
      </w:tr>
      <w:tr w14:paraId="0D49F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9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C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6EB117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7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4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落实24小时值班值守制度，组织突发紧急事件应急处置，及时按程序上报信息并进行先期处置</w:t>
            </w:r>
          </w:p>
        </w:tc>
      </w:tr>
      <w:tr w14:paraId="49A84E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B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8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6E3458D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373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7178CB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89D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811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2A5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80A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DF59">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5C3B409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58D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63A694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4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9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9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E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0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2.做好社区党组织书记日常管理工作。</w:t>
            </w:r>
          </w:p>
        </w:tc>
      </w:tr>
      <w:tr w14:paraId="131D9F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E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11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7ADA1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E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2.区人力资源社会保障局负责本辖区事业单位工作人员、“三支一扶”人员资格审查等招聘录用工作。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E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1.提出公务员招考岗位、数额和报考资格条件，拟定招录计划并上报区委组织部，做好拟录用人员考察等工作；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2977D9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3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D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D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4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4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04914E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E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7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4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1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7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2AA577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A51C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18F12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7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8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2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D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1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333D2A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8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5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2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B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1.牵头做好全区范围内金融服务经济发展工作；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0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6D4710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C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B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7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6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5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1E48A1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5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2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C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2.根据乡镇（街道）规上和规下企业情况，定期调度汇总重点工业企业经济运行、项目建设情况，并做好全区企业主要经济指标的调度预警及监控工作。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6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6FCE6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9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2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5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E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1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6299DD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93A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三、民生服务（33项）</w:t>
            </w:r>
          </w:p>
        </w:tc>
      </w:tr>
      <w:tr w14:paraId="0D6EFB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5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5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0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8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356845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B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F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4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4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0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2.对街道民政服务站驻站人员进行日常管理，协调、指导驻站人员开展工作。</w:t>
            </w:r>
          </w:p>
        </w:tc>
      </w:tr>
      <w:tr w14:paraId="099120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1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4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7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A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0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462C6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C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0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6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6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9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59338C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79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6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3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C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4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6DA689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0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6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F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3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桩界线维修管护工作，负责乡镇（街道）行政区域的设立、撤销、调整、更名、界线变更和政府驻地迁移的审核报送及组织实施工作，负责区街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3.负责建筑物门（楼）牌编码确认和相应的门（楼）牌地名标志的设置管理工作；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4.负责标准地名图录典志等地名图书资料的编辑和审定工作，做好地名文化保护名录评选认定、地名文化宣传阐释工作；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4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66C806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4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D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3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6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2.对发现上报的生活无着落的流浪乞讨人员是否符合救助条件进行审查，作出予以救助或者不救助决定。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1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73E5D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7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E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B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9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5DE330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3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D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B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7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5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09DA05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E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5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4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D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6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宣传殡葬法规，协助对不文明祭祀行为进行教育、劝导。</w:t>
            </w:r>
          </w:p>
        </w:tc>
      </w:tr>
      <w:tr w14:paraId="1ADC3A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7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C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A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F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2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2.配合开展非公办教师的生存认证工作。</w:t>
            </w:r>
          </w:p>
        </w:tc>
      </w:tr>
      <w:tr w14:paraId="6DAEFB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0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9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6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F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0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48EBDB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A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7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5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7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A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做好设立民办幼儿园前期场地选址意见征求的组织工作。</w:t>
            </w:r>
          </w:p>
        </w:tc>
      </w:tr>
      <w:tr w14:paraId="7FA9A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2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F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A0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5804A8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6673C5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3E5DAA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0F0883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23934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3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                                                                                                                                                    2.市公安局东洲分局负责对校外托管机构和校外培训机构的安全防范管理进行监管；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                                                            5.区市场监管局对校外托管机构和校外培训机构的食品安全进行监督管理，依法查处未依法取得营业执照和食品经营许可证的无照无证经营校外托管机构；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F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33DE68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1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8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5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8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7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5E60CC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3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F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7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4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2.推动农民工工资相关政策的落实，协调解决重点难点问题；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7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2.对拖欠农民工工资矛盾做好排查及上报；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3660B5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9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B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0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D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5.负责高校毕业生就业创业服务、困难家庭高校毕业生帮扶，就业去向调查等工作；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B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6.统计并上报社区劳动力转移就业和农民工动态监测报表。</w:t>
            </w:r>
          </w:p>
        </w:tc>
      </w:tr>
      <w:tr w14:paraId="143A1B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B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0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5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9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2.负责公益性岗位开发、审核及补贴资金核算申请，对全区公益性岗位人员工资、社保、出勤情况进行抽查。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5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494245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7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C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E9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2F78F3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54705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3.市医保局东洲分局负责开展医保基金发放领取行为监督检查，对骗取、冒领人员协调相关部门开展追缴工作。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D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3110E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C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7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2A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13F09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市社会保险事业服务中心东洲分中心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2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2.市社会保险事业服务中心东洲分中心负责核实残疾人养老保险参保状态。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F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78EB0F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9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B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E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4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E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3.统计上报残疾人无障碍改造服务需求人员名单，做好档案收集，配合开展定期寻访、回访。</w:t>
            </w:r>
          </w:p>
        </w:tc>
      </w:tr>
      <w:tr w14:paraId="1FC137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6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5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1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1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7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1F171D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8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D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4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1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1.对清真食品生产经营许可情况及清真食品生产经营情况进行动态掌握；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15C625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2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C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3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A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C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617E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F2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F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6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F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D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540D5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4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8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A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2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7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1684D4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B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8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8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E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5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27EC49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FA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6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F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9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B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3B98E0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A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4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E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2.加强宣传动员，负责对艾滋病发生、流行病以及影响其发生、流行的因素开展监测、预警活动；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7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34276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B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9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3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1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E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602862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D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6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8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8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9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2.组织居民参加慢性病义诊活动。</w:t>
            </w:r>
          </w:p>
        </w:tc>
      </w:tr>
      <w:tr w14:paraId="7A5F00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46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E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E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7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5D6ED9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8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2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4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C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5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60BA02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21D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F3530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1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9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C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5C3FE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E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B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2.建立公共法律服务工作站，社区建立公共法律服务工作室，配合提供引导法律援助等公共法律服务。</w:t>
            </w:r>
          </w:p>
        </w:tc>
      </w:tr>
      <w:tr w14:paraId="53D9A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7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C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D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3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C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2.将工作表现优秀、工作成效突出的“法律明白人”列入工作表彰范畴，组织社区做好“法律明白人”的动态管理。</w:t>
            </w:r>
          </w:p>
        </w:tc>
      </w:tr>
      <w:tr w14:paraId="263E58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A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A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6D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2052CE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47582D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36FCC5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ED79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7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东洲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9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3.负责中高考期间考点周边保障工作，组织社区对所管辖考点周边存在的各种隐患进行排查上报。</w:t>
            </w:r>
          </w:p>
        </w:tc>
      </w:tr>
      <w:tr w14:paraId="293EF1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0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3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7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C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8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7C469F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4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8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6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E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1.市公安局交通警察支队东洲大队负责摸排辖区内人行道以外道路上的“僵尸车”，对违停车辆进行治理，对发现的“僵尸车”情况上报市公安局机动车停泊管理支队，并协助进行清理；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7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1A3738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BDC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五、生态环保（7项）</w:t>
            </w:r>
          </w:p>
        </w:tc>
      </w:tr>
      <w:tr w14:paraId="78A7F7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7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7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A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1.负责对涉水违法行为的监督检查；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2.负责对水事违法案件的立案查处工作。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D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3.配合做好案件的调查取证工作。</w:t>
            </w:r>
          </w:p>
        </w:tc>
      </w:tr>
      <w:tr w14:paraId="16142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4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F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3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1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744DA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B7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2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C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7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2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4DE408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8C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8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F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F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4D1CBC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1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A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6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3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E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181126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1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D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54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市生态环境局东洲区分局
</w:t>
            </w:r>
          </w:p>
          <w:p w14:paraId="1740B7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4FA29F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A232F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5E8025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473D0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D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1.市生态环境局东洲区分局负责制定年度大气污染防治计划，制定重污染天气的应对方案，确定大气污染物减排目标及具体实施方案，协调推进大气污染联防联控机制，推进重点企业行业大气污染防治整治提升；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5.市生态环境局东洲区分局、区市场监管局对锅炉生产、进口、销售和使用环节执行环境保护标准或者要求的情况进行监督检查；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6.市公安局交通警察支队东洲大队配合生态环保部门对道路上行驶的机动车的大气污染物排放状况进行监督抽测；对上道行使的排放检查不合格的机动车依法予以处罚。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8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ADFF4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7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4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8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4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2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52203C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3E4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六、城乡建设（11项）</w:t>
            </w:r>
          </w:p>
        </w:tc>
      </w:tr>
      <w:tr w14:paraId="4A98D4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4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7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4F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89A00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683512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A57C2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4D6DE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8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6.市公安局东洲分局负责燃气非法经营、充装等行为的查处。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9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78A8F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2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C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7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E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1.已投入使用但尚未划分物业管理区域的或者需要调整物业管理区域的,应会同乡镇（街道）,在征求相关业主意见后划分或者调整；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E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2.指导社区组织业主委员会对社区物业管理和物业项目服务质量进行综合评价。</w:t>
            </w:r>
          </w:p>
        </w:tc>
      </w:tr>
      <w:tr w14:paraId="2A5217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9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D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A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B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6677A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B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A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F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C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E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72CF6B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7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3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7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8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2.协调社区做好占地补偿问题沟通工作。</w:t>
            </w:r>
          </w:p>
        </w:tc>
      </w:tr>
      <w:tr w14:paraId="16CE2E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B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9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开展小区内、道路两侧私搭乱建、乱堆乱放、私自圈占的整治工作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3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1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负责协调执法部门（单位）对小区内、道路两侧私搭乱建、乱堆乱放、私自圈占等违法违规行为依法进行整改整治，并依法拆除。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3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7FCBBA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B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0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B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5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2.负责组织项目招投标工作，组织设计单位、乡镇（街道）、村（社区）实地勘查现场，负责图纸设计阶段的组织协调工作；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8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46B7E1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D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3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72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60F07A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71D07F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055C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C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2.区卫生健康局负责对经许可的公共场所卫生条件不符合国家标准等相关问题进行处罚；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8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73332F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B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8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39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0D45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F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C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742C2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D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2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E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2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2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6C8AB1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F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E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E2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34CB6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9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6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5E4DA4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085F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七、文化和旅游（4项）</w:t>
            </w:r>
          </w:p>
        </w:tc>
      </w:tr>
      <w:tr w14:paraId="435615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D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B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F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329A6B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23770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2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3.市公安局东洲分局负责查处抗拒、阻碍管理部门依法执行公务的违法行为，协助管理部门对卫星电视广播地面接收设施进行检查。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B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2.配合对安装和使用卫星电视广播地面接收设施用户开展排查，发现问题及时上报；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3.对非法安装、使用卫星电视广播地面接收设施的用户进行劝说。</w:t>
            </w:r>
          </w:p>
        </w:tc>
      </w:tr>
      <w:tr w14:paraId="66AA00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8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5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D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3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5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42BEAA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C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3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6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F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59CB9A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6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F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B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9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1.统计上报需要新增、维修及更换的健身器材情况，协助社区安装管理健身器材，做好健身器材资产管理；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00C731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615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八、应急管理及消防（8项）</w:t>
            </w:r>
          </w:p>
        </w:tc>
      </w:tr>
      <w:tr w14:paraId="0D9B2C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D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1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8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37D55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73310D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40F219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6EC90A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004167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659BB0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66E9F7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2899A7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6871E2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7FDAFA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2C78C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负责拟定安全生产政策，组织编制安全生产规划，组织监督地方安全生产规程、标准的实施；依法行使安全生产综合监督管理职权，指导协调、监督检查区政府有关部门、各乡镇（街道）政府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D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02C6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9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0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E9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2F7E96B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714F7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8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火灾事故调查处理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特殊建设工程进行消防设计审查和消防验收，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A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1.按照本街道综合应急预案，开展消防演练；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674C3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B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B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E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8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                         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3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00CC16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C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4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1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9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3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70AE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4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4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63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31EEEA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4DCB95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497A4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4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1.区应急局指导森林草原火灾处置，统筹救援力量建设，组织、协调、指导相关部门开展森林草原防灭火工作；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2.市自然资源局东洲分局编制森林防火规划；开展森林防火宣传和火灾隐患巡查排查，发现火情及时组织扑救并上报；加强森林防火队伍建设，做好防火物资储备及检修；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3.市公安局东洲分局负责火场警戒、交通疏导、治安维护、火案侦破，协同自然资源部门开展防火宣传、火灾隐患排查、重点区域巡护、违规用火处罚；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3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8A9B7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3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B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60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818CD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3E1E1D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7CAC42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8E59B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25E119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3B8E8C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BF980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5B703D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3207B2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0957A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7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东洲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5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E19DC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5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F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开展电动自行车充电桩安装和电动自行车、充电桩、飞线充电隐患整治工作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75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66AE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8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5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1.统计无物业小区电动自行车数量，选择充电设施（增加）安装点位；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1F7A63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7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7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D5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3342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C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2.市公安局东洲分局负责非法运输烟花爆竹、在禁放区燃放烟花爆竹行为的查处。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4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5AFBE20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25610"/>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7B7CF9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CC2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F62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442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1795B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8E5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68A22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64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4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E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1B793A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26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F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D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5802DA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22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6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15645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C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4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0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523FC7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E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7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D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4EF4AE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4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E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C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5D138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B7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6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0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63BA3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C4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6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03AD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B8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C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1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D6702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73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0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C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2.及时组织各乡街将确认的新增对象和退出对象信息录入计划生育家庭扶助保障信息系统；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783BA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00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E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0C661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59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E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B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1.负责对辖区内申领灵活就业人员社保补贴人员进行材料审核；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513FB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C9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D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8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40E360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6D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8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C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34B86E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C9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9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F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48126A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AA5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0E29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AB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C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5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D2CF1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25F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三、文化和旅游（1项）</w:t>
            </w:r>
          </w:p>
        </w:tc>
      </w:tr>
      <w:tr w14:paraId="00644D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7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9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9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3FEC78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B99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四、应急管理及消防（3项）</w:t>
            </w:r>
          </w:p>
        </w:tc>
      </w:tr>
      <w:tr w14:paraId="251B4A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E1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4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7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082058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6F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4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9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7FC0E7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A3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7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1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722B38A8">
      <w:pPr>
        <w:pStyle w:val="3"/>
        <w:spacing w:before="0" w:after="0" w:line="240" w:lineRule="auto"/>
        <w:jc w:val="center"/>
        <w:rPr>
          <w:rFonts w:ascii="Times New Roman" w:hAnsi="Times New Roman" w:eastAsia="方正小标宋_GBK" w:cs="Times New Roman"/>
          <w:color w:val="auto"/>
          <w:spacing w:val="7"/>
          <w:lang w:eastAsia="zh-CN"/>
        </w:rPr>
      </w:pPr>
    </w:p>
    <w:p w14:paraId="72BE0F1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BFD4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90C375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90C375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3D1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D0ED22"/>
    <w:multiLevelType w:val="singleLevel"/>
    <w:tmpl w:val="53D0ED2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5CFC1386"/>
    <w:rsid w:val="7C2B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78</Words>
  <Characters>83</Characters>
  <Lines>1</Lines>
  <Paragraphs>1</Paragraphs>
  <TotalTime>3</TotalTime>
  <ScaleCrop>false</ScaleCrop>
  <LinksUpToDate>false</LinksUpToDate>
  <CharactersWithSpaces>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thinkbook</cp:lastModifiedBy>
  <dcterms:modified xsi:type="dcterms:W3CDTF">2025-07-02T07:01:32Z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eyJoZGlkIjoiYjI3Nzc4NWI5Y2U5MWI4OTkwZDhlYzMxODgzZWE0NTMifQ==</vt:lpwstr>
  </property>
  <property fmtid="{D5CDD505-2E9C-101B-9397-08002B2CF9AE}" pid="3" name="KSOProductBuildVer">
    <vt:lpwstr>2052-12.1.0.21915</vt:lpwstr>
  </property>
  <property fmtid="{D5CDD505-2E9C-101B-9397-08002B2CF9AE}" pid="4" name="ICV">
    <vt:lpwstr>C363987C495144009CB0B3141BF01D5C_12</vt:lpwstr>
  </property>
</Properties>
</file>